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64" w:rsidRDefault="00AF5B64" w:rsidP="00AF5B64">
      <w:pPr>
        <w:jc w:val="center"/>
        <w:rPr>
          <w:rFonts w:ascii="Arial" w:hAnsi="Arial" w:cs="Arial"/>
          <w:b/>
          <w:sz w:val="20"/>
          <w:szCs w:val="20"/>
        </w:rPr>
      </w:pPr>
      <w:bookmarkStart w:id="0" w:name="_GoBack"/>
      <w:bookmarkEnd w:id="0"/>
      <w:r>
        <w:rPr>
          <w:rFonts w:ascii="Arial" w:hAnsi="Arial" w:cs="Arial"/>
          <w:b/>
          <w:sz w:val="20"/>
          <w:szCs w:val="20"/>
        </w:rPr>
        <w:t>St Leonards &amp; St Ives Parish Council</w:t>
      </w:r>
    </w:p>
    <w:p w:rsidR="00AF5B64" w:rsidRDefault="00AF5B64" w:rsidP="00AF5B64">
      <w:pPr>
        <w:pStyle w:val="Subtitle"/>
        <w:rPr>
          <w:rFonts w:ascii="Arial" w:hAnsi="Arial" w:cs="Arial"/>
          <w:sz w:val="20"/>
          <w:szCs w:val="20"/>
        </w:rPr>
      </w:pPr>
      <w:r>
        <w:rPr>
          <w:rFonts w:ascii="Arial" w:hAnsi="Arial" w:cs="Arial"/>
          <w:sz w:val="20"/>
          <w:szCs w:val="20"/>
        </w:rPr>
        <w:t>Planning Committee Meeting</w:t>
      </w:r>
    </w:p>
    <w:p w:rsidR="00AF5B64" w:rsidRDefault="00AF5B64" w:rsidP="00AF5B64">
      <w:pPr>
        <w:pStyle w:val="Subtitle"/>
        <w:rPr>
          <w:rFonts w:ascii="Arial" w:hAnsi="Arial" w:cs="Arial"/>
          <w:sz w:val="20"/>
          <w:szCs w:val="20"/>
        </w:rPr>
      </w:pPr>
      <w:r>
        <w:rPr>
          <w:rFonts w:ascii="Arial" w:hAnsi="Arial" w:cs="Arial"/>
          <w:sz w:val="20"/>
          <w:szCs w:val="20"/>
        </w:rPr>
        <w:t>Minutes of the meeting held on 27</w:t>
      </w:r>
      <w:r w:rsidRPr="00AF5B64">
        <w:rPr>
          <w:rFonts w:ascii="Arial" w:hAnsi="Arial" w:cs="Arial"/>
          <w:sz w:val="20"/>
          <w:szCs w:val="20"/>
          <w:vertAlign w:val="superscript"/>
        </w:rPr>
        <w:t>th</w:t>
      </w:r>
      <w:r>
        <w:rPr>
          <w:rFonts w:ascii="Arial" w:hAnsi="Arial" w:cs="Arial"/>
          <w:sz w:val="20"/>
          <w:szCs w:val="20"/>
        </w:rPr>
        <w:t xml:space="preserve"> February 2020 at 7.15pm</w:t>
      </w:r>
    </w:p>
    <w:p w:rsidR="00AF5B64" w:rsidRDefault="00AF5B64" w:rsidP="00AF5B64">
      <w:pPr>
        <w:pStyle w:val="Subtitle"/>
        <w:rPr>
          <w:rFonts w:ascii="Arial" w:hAnsi="Arial" w:cs="Arial"/>
          <w:sz w:val="20"/>
          <w:szCs w:val="20"/>
        </w:rPr>
      </w:pPr>
      <w:r>
        <w:rPr>
          <w:rFonts w:ascii="Arial" w:hAnsi="Arial" w:cs="Arial"/>
          <w:sz w:val="20"/>
          <w:szCs w:val="20"/>
        </w:rPr>
        <w:t>Held in the Committee Room at the Village Hall, Braeside Road, St Leonards</w:t>
      </w:r>
    </w:p>
    <w:p w:rsidR="00AF5B64" w:rsidRDefault="00AF5B64" w:rsidP="00AF5B64">
      <w:pPr>
        <w:pStyle w:val="Subtitle"/>
        <w:ind w:left="180" w:hanging="360"/>
        <w:jc w:val="both"/>
        <w:rPr>
          <w:rFonts w:ascii="Arial" w:hAnsi="Arial" w:cs="Arial"/>
          <w:b w:val="0"/>
          <w:sz w:val="20"/>
          <w:szCs w:val="20"/>
        </w:rPr>
      </w:pPr>
    </w:p>
    <w:p w:rsidR="00AF5B64" w:rsidRDefault="00AF5B64" w:rsidP="00AF5B64">
      <w:pPr>
        <w:rPr>
          <w:rFonts w:ascii="Arial" w:hAnsi="Arial" w:cs="Arial"/>
          <w:sz w:val="20"/>
          <w:szCs w:val="20"/>
        </w:rPr>
      </w:pPr>
      <w:r>
        <w:rPr>
          <w:rFonts w:ascii="Arial" w:hAnsi="Arial" w:cs="Arial"/>
          <w:sz w:val="20"/>
          <w:szCs w:val="20"/>
        </w:rPr>
        <w:t xml:space="preserve"> Members present:– Cllr </w:t>
      </w:r>
      <w:r w:rsidR="008770EE">
        <w:rPr>
          <w:rFonts w:ascii="Arial" w:hAnsi="Arial" w:cs="Arial"/>
          <w:sz w:val="20"/>
          <w:szCs w:val="20"/>
        </w:rPr>
        <w:t>Mrs Ann Warman was elected to Chair to meeting</w:t>
      </w:r>
    </w:p>
    <w:p w:rsidR="008770EE" w:rsidRDefault="008770EE" w:rsidP="00AF5B64">
      <w:pPr>
        <w:rPr>
          <w:rFonts w:ascii="Arial" w:hAnsi="Arial" w:cs="Arial"/>
          <w:bCs/>
          <w:sz w:val="20"/>
          <w:szCs w:val="20"/>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410"/>
      </w:tblGrid>
      <w:tr w:rsidR="00AF5B64" w:rsidTr="008770EE">
        <w:trPr>
          <w:trHeight w:val="317"/>
        </w:trPr>
        <w:tc>
          <w:tcPr>
            <w:tcW w:w="2830" w:type="dxa"/>
          </w:tcPr>
          <w:p w:rsidR="00AF5B64" w:rsidRDefault="008770EE" w:rsidP="008770EE">
            <w:pPr>
              <w:spacing w:line="252" w:lineRule="auto"/>
              <w:jc w:val="both"/>
              <w:rPr>
                <w:rFonts w:ascii="Arial" w:hAnsi="Arial" w:cs="Arial"/>
                <w:bCs/>
                <w:sz w:val="20"/>
                <w:szCs w:val="20"/>
              </w:rPr>
            </w:pPr>
            <w:r>
              <w:rPr>
                <w:rFonts w:ascii="Arial" w:hAnsi="Arial" w:cs="Arial"/>
                <w:bCs/>
                <w:sz w:val="20"/>
                <w:szCs w:val="20"/>
              </w:rPr>
              <w:t>Cllr K Gawler</w:t>
            </w:r>
          </w:p>
        </w:tc>
        <w:tc>
          <w:tcPr>
            <w:tcW w:w="3402" w:type="dxa"/>
            <w:hideMark/>
          </w:tcPr>
          <w:p w:rsidR="008770EE" w:rsidRDefault="008770EE" w:rsidP="008770EE">
            <w:pPr>
              <w:spacing w:line="252" w:lineRule="auto"/>
              <w:rPr>
                <w:rFonts w:ascii="Arial" w:hAnsi="Arial" w:cs="Arial"/>
                <w:sz w:val="20"/>
                <w:szCs w:val="20"/>
              </w:rPr>
            </w:pPr>
            <w:r>
              <w:rPr>
                <w:rFonts w:ascii="Arial" w:hAnsi="Arial" w:cs="Arial"/>
                <w:bCs/>
                <w:sz w:val="20"/>
                <w:szCs w:val="20"/>
              </w:rPr>
              <w:t>Cllr Mrs S Marshall</w:t>
            </w:r>
          </w:p>
          <w:p w:rsidR="00AF5B64" w:rsidRDefault="00AF5B64">
            <w:pPr>
              <w:rPr>
                <w:rFonts w:ascii="Arial" w:hAnsi="Arial" w:cs="Arial"/>
                <w:sz w:val="20"/>
                <w:szCs w:val="20"/>
              </w:rPr>
            </w:pPr>
          </w:p>
        </w:tc>
        <w:tc>
          <w:tcPr>
            <w:tcW w:w="2410" w:type="dxa"/>
          </w:tcPr>
          <w:p w:rsidR="00AF5B64" w:rsidRDefault="00AF5B64">
            <w:pPr>
              <w:spacing w:line="252" w:lineRule="auto"/>
              <w:jc w:val="both"/>
              <w:rPr>
                <w:rFonts w:ascii="Arial" w:hAnsi="Arial" w:cs="Arial"/>
                <w:sz w:val="20"/>
                <w:szCs w:val="20"/>
              </w:rPr>
            </w:pPr>
            <w:r>
              <w:rPr>
                <w:rFonts w:ascii="Arial" w:hAnsi="Arial" w:cs="Arial"/>
                <w:sz w:val="20"/>
                <w:szCs w:val="20"/>
              </w:rPr>
              <w:t>Cllr Mrs K Neale</w:t>
            </w:r>
          </w:p>
          <w:p w:rsidR="00AF5B64" w:rsidRDefault="00AF5B64">
            <w:pPr>
              <w:pStyle w:val="Subtitle"/>
              <w:spacing w:line="252" w:lineRule="auto"/>
              <w:jc w:val="both"/>
              <w:rPr>
                <w:rFonts w:ascii="Arial" w:hAnsi="Arial" w:cs="Arial"/>
                <w:b w:val="0"/>
                <w:sz w:val="20"/>
                <w:szCs w:val="20"/>
              </w:rPr>
            </w:pPr>
          </w:p>
        </w:tc>
      </w:tr>
    </w:tbl>
    <w:p w:rsidR="00AF5B64" w:rsidRDefault="00AF5B64" w:rsidP="00AF5B64">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w:t>
      </w:r>
      <w:r w:rsidR="008770EE">
        <w:rPr>
          <w:rFonts w:ascii="Arial" w:hAnsi="Arial" w:cs="Arial"/>
          <w:sz w:val="20"/>
          <w:szCs w:val="20"/>
        </w:rPr>
        <w:t xml:space="preserve"> Jacobs Clerk to Council and eighteen</w:t>
      </w:r>
      <w:r>
        <w:rPr>
          <w:rFonts w:ascii="Arial" w:hAnsi="Arial" w:cs="Arial"/>
          <w:sz w:val="20"/>
          <w:szCs w:val="20"/>
        </w:rPr>
        <w:t xml:space="preserve"> member</w:t>
      </w:r>
      <w:r w:rsidR="008770EE">
        <w:rPr>
          <w:rFonts w:ascii="Arial" w:hAnsi="Arial" w:cs="Arial"/>
          <w:sz w:val="20"/>
          <w:szCs w:val="20"/>
        </w:rPr>
        <w:t>s of the public including a representative for the applicant re:  19/2390.</w:t>
      </w:r>
    </w:p>
    <w:p w:rsidR="008770EE" w:rsidRDefault="008770EE" w:rsidP="00AF5B64">
      <w:pPr>
        <w:rPr>
          <w:rFonts w:ascii="Arial" w:hAnsi="Arial" w:cs="Arial"/>
          <w:sz w:val="20"/>
          <w:szCs w:val="20"/>
        </w:rPr>
      </w:pPr>
    </w:p>
    <w:p w:rsidR="00AA6514" w:rsidRDefault="008770EE" w:rsidP="003B7529">
      <w:pPr>
        <w:ind w:left="284" w:hanging="426"/>
        <w:rPr>
          <w:rFonts w:ascii="Arial" w:hAnsi="Arial" w:cs="Arial"/>
          <w:sz w:val="20"/>
          <w:szCs w:val="20"/>
        </w:rPr>
      </w:pPr>
      <w:r>
        <w:rPr>
          <w:rFonts w:ascii="Arial" w:hAnsi="Arial" w:cs="Arial"/>
          <w:b/>
          <w:sz w:val="20"/>
          <w:szCs w:val="20"/>
        </w:rPr>
        <w:t>273.  Election of Chairperson</w:t>
      </w:r>
      <w:r w:rsidRPr="008770EE">
        <w:rPr>
          <w:rFonts w:ascii="Arial" w:hAnsi="Arial" w:cs="Arial"/>
          <w:b/>
          <w:sz w:val="20"/>
          <w:szCs w:val="20"/>
        </w:rPr>
        <w:t xml:space="preserve"> for the evening:</w:t>
      </w:r>
      <w:r>
        <w:rPr>
          <w:rFonts w:ascii="Arial" w:hAnsi="Arial" w:cs="Arial"/>
          <w:sz w:val="20"/>
          <w:szCs w:val="20"/>
        </w:rPr>
        <w:t xml:space="preserve">  The Clerk reported the absence of both Chairman and Vice Chairman and asked the Members present to nomina</w:t>
      </w:r>
      <w:r w:rsidR="00AA6514">
        <w:rPr>
          <w:rFonts w:ascii="Arial" w:hAnsi="Arial" w:cs="Arial"/>
          <w:sz w:val="20"/>
          <w:szCs w:val="20"/>
        </w:rPr>
        <w:t xml:space="preserve">te a Chairperson.  Cllr Mrs A </w:t>
      </w:r>
      <w:r>
        <w:rPr>
          <w:rFonts w:ascii="Arial" w:hAnsi="Arial" w:cs="Arial"/>
          <w:sz w:val="20"/>
          <w:szCs w:val="20"/>
        </w:rPr>
        <w:t xml:space="preserve">Warman was proposed by Cllr Mrs K Neale, seconded by Cllr Mrs S Marshall.  All agreed.  </w:t>
      </w:r>
    </w:p>
    <w:p w:rsidR="008770EE" w:rsidRPr="00AA6514" w:rsidRDefault="008770EE" w:rsidP="003B7529">
      <w:pPr>
        <w:ind w:left="284"/>
        <w:rPr>
          <w:rFonts w:ascii="Arial" w:hAnsi="Arial" w:cs="Arial"/>
          <w:b/>
          <w:sz w:val="20"/>
          <w:szCs w:val="20"/>
        </w:rPr>
      </w:pPr>
      <w:r w:rsidRPr="00AA6514">
        <w:rPr>
          <w:rFonts w:ascii="Arial" w:hAnsi="Arial" w:cs="Arial"/>
          <w:b/>
          <w:sz w:val="20"/>
          <w:szCs w:val="20"/>
        </w:rPr>
        <w:t xml:space="preserve">RESOLVED:  To appoint Cllr Mrs A Warman as Chairperson for the evening.  </w:t>
      </w:r>
    </w:p>
    <w:p w:rsidR="00AA6514" w:rsidRDefault="00AA6514" w:rsidP="003B7529">
      <w:pPr>
        <w:ind w:left="284"/>
        <w:rPr>
          <w:rFonts w:ascii="Arial" w:hAnsi="Arial" w:cs="Arial"/>
          <w:sz w:val="20"/>
          <w:szCs w:val="20"/>
        </w:rPr>
      </w:pPr>
      <w:r>
        <w:rPr>
          <w:rFonts w:ascii="Arial" w:hAnsi="Arial" w:cs="Arial"/>
          <w:sz w:val="20"/>
          <w:szCs w:val="20"/>
        </w:rPr>
        <w:t>Cllr Mrs Warman took the Chair</w:t>
      </w:r>
      <w:r w:rsidR="003B7529">
        <w:rPr>
          <w:rFonts w:ascii="Arial" w:hAnsi="Arial" w:cs="Arial"/>
          <w:sz w:val="20"/>
          <w:szCs w:val="20"/>
        </w:rPr>
        <w:t xml:space="preserve"> suspended the meeting </w:t>
      </w:r>
      <w:r>
        <w:rPr>
          <w:rFonts w:ascii="Arial" w:hAnsi="Arial" w:cs="Arial"/>
          <w:sz w:val="20"/>
          <w:szCs w:val="20"/>
        </w:rPr>
        <w:t xml:space="preserve">and asked </w:t>
      </w:r>
      <w:r w:rsidR="009D05F6">
        <w:rPr>
          <w:rFonts w:ascii="Arial" w:hAnsi="Arial" w:cs="Arial"/>
          <w:sz w:val="20"/>
          <w:szCs w:val="20"/>
        </w:rPr>
        <w:t xml:space="preserve">the Public </w:t>
      </w:r>
      <w:r>
        <w:rPr>
          <w:rFonts w:ascii="Arial" w:hAnsi="Arial" w:cs="Arial"/>
          <w:sz w:val="20"/>
          <w:szCs w:val="20"/>
        </w:rPr>
        <w:t xml:space="preserve">who would like to speak.  </w:t>
      </w:r>
    </w:p>
    <w:p w:rsidR="00AF5B64" w:rsidRDefault="00AF5B64" w:rsidP="00AF5B64">
      <w:pPr>
        <w:tabs>
          <w:tab w:val="left" w:pos="3645"/>
        </w:tabs>
        <w:rPr>
          <w:rFonts w:ascii="Arial" w:hAnsi="Arial" w:cs="Arial"/>
          <w:sz w:val="20"/>
          <w:szCs w:val="20"/>
        </w:rPr>
      </w:pPr>
      <w:r>
        <w:rPr>
          <w:rFonts w:ascii="Arial" w:hAnsi="Arial" w:cs="Arial"/>
          <w:sz w:val="20"/>
          <w:szCs w:val="20"/>
        </w:rPr>
        <w:tab/>
      </w:r>
    </w:p>
    <w:p w:rsidR="00AF5B64" w:rsidRDefault="00AF5B64" w:rsidP="00AF5B64">
      <w:pPr>
        <w:rPr>
          <w:rFonts w:ascii="Arial" w:eastAsia="Medieval" w:hAnsi="Arial" w:cs="Arial"/>
          <w:sz w:val="20"/>
          <w:szCs w:val="20"/>
        </w:rPr>
      </w:pPr>
      <w:r>
        <w:rPr>
          <w:rFonts w:ascii="Arial" w:eastAsia="Medieval" w:hAnsi="Arial" w:cs="Arial"/>
          <w:b/>
          <w:bCs/>
          <w:sz w:val="20"/>
          <w:szCs w:val="22"/>
        </w:rPr>
        <w:t>Public speaking</w:t>
      </w:r>
      <w:r>
        <w:rPr>
          <w:rFonts w:ascii="Arial" w:eastAsia="Medieval" w:hAnsi="Arial" w:cs="Arial"/>
          <w:sz w:val="20"/>
          <w:szCs w:val="20"/>
        </w:rPr>
        <w:t xml:space="preserve">: </w:t>
      </w:r>
      <w:r w:rsidR="008770EE">
        <w:rPr>
          <w:rFonts w:ascii="Arial" w:eastAsia="Medieval" w:hAnsi="Arial" w:cs="Arial"/>
          <w:sz w:val="20"/>
          <w:szCs w:val="20"/>
        </w:rPr>
        <w:t xml:space="preserve">Members of the public spoke in favour of 20/0012.  </w:t>
      </w:r>
    </w:p>
    <w:p w:rsidR="008770EE" w:rsidRDefault="008770EE" w:rsidP="00AF5B64">
      <w:pPr>
        <w:rPr>
          <w:rFonts w:ascii="Arial" w:eastAsia="Medieval" w:hAnsi="Arial" w:cs="Arial"/>
          <w:sz w:val="20"/>
          <w:szCs w:val="20"/>
        </w:rPr>
      </w:pPr>
      <w:r>
        <w:rPr>
          <w:rFonts w:ascii="Arial" w:eastAsia="Medieval" w:hAnsi="Arial" w:cs="Arial"/>
          <w:sz w:val="20"/>
          <w:szCs w:val="20"/>
        </w:rPr>
        <w:t xml:space="preserve">19/2390 – Members of the public spoke against 19/2390 their </w:t>
      </w:r>
      <w:r w:rsidR="00AA6514">
        <w:rPr>
          <w:rFonts w:ascii="Arial" w:eastAsia="Medieval" w:hAnsi="Arial" w:cs="Arial"/>
          <w:sz w:val="20"/>
          <w:szCs w:val="20"/>
        </w:rPr>
        <w:t>main concerns were the access for</w:t>
      </w:r>
      <w:r>
        <w:rPr>
          <w:rFonts w:ascii="Arial" w:eastAsia="Medieval" w:hAnsi="Arial" w:cs="Arial"/>
          <w:sz w:val="20"/>
          <w:szCs w:val="20"/>
        </w:rPr>
        <w:t xml:space="preserve"> two further large properties </w:t>
      </w:r>
      <w:r w:rsidR="00AA6514">
        <w:rPr>
          <w:rFonts w:ascii="Arial" w:eastAsia="Medieval" w:hAnsi="Arial" w:cs="Arial"/>
          <w:sz w:val="20"/>
          <w:szCs w:val="20"/>
        </w:rPr>
        <w:t xml:space="preserve">off St Ives Park </w:t>
      </w:r>
      <w:r>
        <w:rPr>
          <w:rFonts w:ascii="Arial" w:eastAsia="Medieval" w:hAnsi="Arial" w:cs="Arial"/>
          <w:sz w:val="20"/>
          <w:szCs w:val="20"/>
        </w:rPr>
        <w:t xml:space="preserve">as the </w:t>
      </w:r>
      <w:r w:rsidR="00AA6514">
        <w:rPr>
          <w:rFonts w:ascii="Arial" w:eastAsia="Medieval" w:hAnsi="Arial" w:cs="Arial"/>
          <w:sz w:val="20"/>
          <w:szCs w:val="20"/>
        </w:rPr>
        <w:t>access was originally designed and approved for 3 add</w:t>
      </w:r>
      <w:r>
        <w:rPr>
          <w:rFonts w:ascii="Arial" w:eastAsia="Medieval" w:hAnsi="Arial" w:cs="Arial"/>
          <w:sz w:val="20"/>
          <w:szCs w:val="20"/>
        </w:rPr>
        <w:t xml:space="preserve">itional dwellings, has already increased to four (approved not built) and it was thought that the access was totally unsuitable for six quite large properties. </w:t>
      </w:r>
      <w:r w:rsidR="00AA6514">
        <w:rPr>
          <w:rFonts w:ascii="Arial" w:eastAsia="Medieval" w:hAnsi="Arial" w:cs="Arial"/>
          <w:sz w:val="20"/>
          <w:szCs w:val="20"/>
        </w:rPr>
        <w:t xml:space="preserve">  The resident felt that Highways should reassess the suitability of the access.  </w:t>
      </w:r>
      <w:r>
        <w:rPr>
          <w:rFonts w:ascii="Arial" w:eastAsia="Medieval" w:hAnsi="Arial" w:cs="Arial"/>
          <w:sz w:val="20"/>
          <w:szCs w:val="20"/>
        </w:rPr>
        <w:t xml:space="preserve"> Overlooking due to the balconies and large floor to ceiling windows.  These are described as chalets but in their opinion they are houses.  St Ives Park is Special Character Area and these are not in keeping.</w:t>
      </w:r>
      <w:r w:rsidR="00AA6514">
        <w:rPr>
          <w:rFonts w:ascii="Arial" w:eastAsia="Medieval" w:hAnsi="Arial" w:cs="Arial"/>
          <w:sz w:val="20"/>
          <w:szCs w:val="20"/>
        </w:rPr>
        <w:t xml:space="preserve">  The representative for the applicant was willing to talk to residents and listen to their concerns</w:t>
      </w:r>
      <w:r w:rsidR="00761B4B">
        <w:rPr>
          <w:rFonts w:ascii="Arial" w:eastAsia="Medieval" w:hAnsi="Arial" w:cs="Arial"/>
          <w:sz w:val="20"/>
          <w:szCs w:val="20"/>
        </w:rPr>
        <w:t xml:space="preserve"> in regard to overlooking, access is down to Highways</w:t>
      </w:r>
      <w:r w:rsidR="00AA6514">
        <w:rPr>
          <w:rFonts w:ascii="Arial" w:eastAsia="Medieval" w:hAnsi="Arial" w:cs="Arial"/>
          <w:sz w:val="20"/>
          <w:szCs w:val="20"/>
        </w:rPr>
        <w:t>.  He also expressed his view that it was an evolving character.</w:t>
      </w:r>
    </w:p>
    <w:p w:rsidR="00AA6514" w:rsidRDefault="00AA6514" w:rsidP="00AF5B64">
      <w:pPr>
        <w:rPr>
          <w:rFonts w:ascii="Arial" w:eastAsia="Medieval" w:hAnsi="Arial" w:cs="Arial"/>
          <w:sz w:val="20"/>
          <w:szCs w:val="20"/>
        </w:rPr>
      </w:pPr>
    </w:p>
    <w:p w:rsidR="00AF5B64" w:rsidRDefault="00AA6514" w:rsidP="00AF5B64">
      <w:pPr>
        <w:ind w:right="171" w:hanging="142"/>
        <w:rPr>
          <w:rFonts w:ascii="Arial" w:hAnsi="Arial" w:cs="Arial"/>
          <w:bCs/>
          <w:sz w:val="20"/>
          <w:szCs w:val="20"/>
        </w:rPr>
      </w:pPr>
      <w:r>
        <w:rPr>
          <w:rFonts w:ascii="Arial" w:hAnsi="Arial" w:cs="Arial"/>
          <w:b/>
          <w:bCs/>
          <w:sz w:val="20"/>
          <w:szCs w:val="20"/>
        </w:rPr>
        <w:t xml:space="preserve">274.   </w:t>
      </w:r>
      <w:r w:rsidR="00AF5B64">
        <w:rPr>
          <w:rFonts w:ascii="Arial" w:hAnsi="Arial" w:cs="Arial"/>
          <w:b/>
          <w:bCs/>
          <w:sz w:val="20"/>
          <w:szCs w:val="20"/>
        </w:rPr>
        <w:t xml:space="preserve">Declarations of Pecuniary Interest:  </w:t>
      </w:r>
      <w:r w:rsidR="00AF5B64" w:rsidRPr="00756BFF">
        <w:rPr>
          <w:rFonts w:ascii="Arial" w:hAnsi="Arial" w:cs="Arial"/>
          <w:bCs/>
          <w:sz w:val="20"/>
          <w:szCs w:val="20"/>
        </w:rPr>
        <w:t>None.</w:t>
      </w:r>
      <w:r w:rsidR="00AF5B64">
        <w:rPr>
          <w:rFonts w:ascii="Arial" w:hAnsi="Arial" w:cs="Arial"/>
          <w:b/>
          <w:bCs/>
          <w:sz w:val="20"/>
          <w:szCs w:val="20"/>
        </w:rPr>
        <w:t xml:space="preserve">  </w:t>
      </w:r>
    </w:p>
    <w:p w:rsidR="00AF5B64" w:rsidRDefault="00AF5B64" w:rsidP="00AF5B64">
      <w:pPr>
        <w:tabs>
          <w:tab w:val="left" w:pos="720"/>
        </w:tabs>
        <w:ind w:left="360" w:right="171"/>
        <w:rPr>
          <w:rFonts w:ascii="Arial" w:hAnsi="Arial" w:cs="Arial"/>
          <w:b/>
          <w:sz w:val="20"/>
          <w:szCs w:val="20"/>
        </w:rPr>
      </w:pPr>
    </w:p>
    <w:p w:rsidR="00AF5B64" w:rsidRDefault="00AA6514" w:rsidP="00AF5B64">
      <w:pPr>
        <w:tabs>
          <w:tab w:val="left" w:pos="0"/>
          <w:tab w:val="left" w:pos="9015"/>
        </w:tabs>
        <w:ind w:right="-874" w:hanging="142"/>
        <w:rPr>
          <w:rFonts w:ascii="Arial" w:hAnsi="Arial" w:cs="Arial"/>
          <w:bCs/>
          <w:sz w:val="20"/>
          <w:szCs w:val="20"/>
        </w:rPr>
      </w:pPr>
      <w:r>
        <w:rPr>
          <w:rFonts w:ascii="Arial" w:hAnsi="Arial" w:cs="Arial"/>
          <w:b/>
          <w:sz w:val="20"/>
          <w:szCs w:val="20"/>
        </w:rPr>
        <w:t>275</w:t>
      </w:r>
      <w:r w:rsidR="00AF5B64">
        <w:rPr>
          <w:rFonts w:ascii="Arial" w:hAnsi="Arial" w:cs="Arial"/>
          <w:b/>
          <w:sz w:val="20"/>
          <w:szCs w:val="20"/>
        </w:rPr>
        <w:t xml:space="preserve">.  </w:t>
      </w:r>
      <w:r w:rsidR="00AF5B64">
        <w:rPr>
          <w:rFonts w:ascii="Arial" w:hAnsi="Arial" w:cs="Arial"/>
          <w:b/>
          <w:bCs/>
          <w:sz w:val="20"/>
          <w:szCs w:val="20"/>
        </w:rPr>
        <w:t>Apologies for absence</w:t>
      </w:r>
      <w:r w:rsidR="00AF5B64">
        <w:rPr>
          <w:rFonts w:ascii="Arial" w:hAnsi="Arial" w:cs="Arial"/>
          <w:bCs/>
          <w:sz w:val="20"/>
          <w:szCs w:val="20"/>
        </w:rPr>
        <w:t xml:space="preserve">: </w:t>
      </w:r>
      <w:r w:rsidR="008770EE">
        <w:rPr>
          <w:rFonts w:ascii="Arial" w:hAnsi="Arial" w:cs="Arial"/>
          <w:bCs/>
          <w:sz w:val="20"/>
          <w:szCs w:val="20"/>
        </w:rPr>
        <w:t>Cllr N Hindmarch;</w:t>
      </w:r>
      <w:r w:rsidR="00AF5B64">
        <w:rPr>
          <w:rFonts w:ascii="Arial" w:hAnsi="Arial" w:cs="Arial"/>
          <w:bCs/>
          <w:sz w:val="20"/>
          <w:szCs w:val="20"/>
        </w:rPr>
        <w:t xml:space="preserve"> Cllr J W Parker</w:t>
      </w:r>
      <w:r w:rsidR="008770EE">
        <w:rPr>
          <w:rFonts w:ascii="Arial" w:hAnsi="Arial" w:cs="Arial"/>
          <w:bCs/>
          <w:sz w:val="20"/>
          <w:szCs w:val="20"/>
        </w:rPr>
        <w:t>; Cllr J B Parker; Cllr R Bryan</w:t>
      </w:r>
      <w:r w:rsidR="00AF5B64">
        <w:rPr>
          <w:rFonts w:ascii="Arial" w:hAnsi="Arial" w:cs="Arial"/>
          <w:bCs/>
          <w:sz w:val="20"/>
          <w:szCs w:val="20"/>
        </w:rPr>
        <w:t xml:space="preserve"> and Cllr A Davies</w:t>
      </w:r>
      <w:r w:rsidR="008770EE">
        <w:rPr>
          <w:rFonts w:ascii="Arial" w:hAnsi="Arial" w:cs="Arial"/>
          <w:bCs/>
          <w:sz w:val="20"/>
          <w:szCs w:val="20"/>
        </w:rPr>
        <w:t>.</w:t>
      </w:r>
    </w:p>
    <w:p w:rsidR="00AF5B64" w:rsidRDefault="00AF5B64" w:rsidP="00AF5B64">
      <w:pPr>
        <w:tabs>
          <w:tab w:val="left" w:pos="419"/>
        </w:tabs>
        <w:rPr>
          <w:rFonts w:ascii="Arial" w:eastAsia="Medieval" w:hAnsi="Arial" w:cs="Arial"/>
          <w:b/>
          <w:bCs/>
        </w:rPr>
      </w:pPr>
    </w:p>
    <w:p w:rsidR="00AF5B64" w:rsidRDefault="00ED0E85" w:rsidP="00AF5B64">
      <w:pPr>
        <w:tabs>
          <w:tab w:val="left" w:pos="0"/>
        </w:tabs>
        <w:ind w:right="-328" w:hanging="180"/>
        <w:rPr>
          <w:rFonts w:ascii="Arial" w:eastAsia="Medieval" w:hAnsi="Arial" w:cs="Arial"/>
          <w:bCs/>
          <w:sz w:val="20"/>
          <w:szCs w:val="20"/>
        </w:rPr>
      </w:pPr>
      <w:r>
        <w:rPr>
          <w:rFonts w:ascii="Arial" w:hAnsi="Arial" w:cs="Arial"/>
          <w:b/>
          <w:bCs/>
          <w:sz w:val="20"/>
          <w:szCs w:val="20"/>
        </w:rPr>
        <w:t>276</w:t>
      </w:r>
      <w:r w:rsidR="00AF5B64">
        <w:rPr>
          <w:rFonts w:ascii="Arial" w:hAnsi="Arial" w:cs="Arial"/>
          <w:b/>
          <w:bCs/>
          <w:sz w:val="20"/>
          <w:szCs w:val="20"/>
        </w:rPr>
        <w:t>.  Minutes –</w:t>
      </w:r>
      <w:r w:rsidR="00756BFF">
        <w:rPr>
          <w:rFonts w:ascii="Arial" w:hAnsi="Arial" w:cs="Arial"/>
          <w:b/>
          <w:bCs/>
          <w:sz w:val="20"/>
          <w:szCs w:val="20"/>
        </w:rPr>
        <w:t xml:space="preserve"> </w:t>
      </w:r>
      <w:r w:rsidR="00AF5B64">
        <w:rPr>
          <w:rFonts w:ascii="Arial" w:eastAsia="Medieval" w:hAnsi="Arial" w:cs="Arial"/>
          <w:bCs/>
          <w:sz w:val="20"/>
          <w:szCs w:val="20"/>
        </w:rPr>
        <w:t xml:space="preserve"> Minutes of the meeting held on 16</w:t>
      </w:r>
      <w:r w:rsidR="00AF5B64" w:rsidRPr="005F2F20">
        <w:rPr>
          <w:rFonts w:ascii="Arial" w:eastAsia="Medieval" w:hAnsi="Arial" w:cs="Arial"/>
          <w:bCs/>
          <w:sz w:val="20"/>
          <w:szCs w:val="20"/>
          <w:vertAlign w:val="superscript"/>
        </w:rPr>
        <w:t>th</w:t>
      </w:r>
      <w:r w:rsidR="00AF5B64">
        <w:rPr>
          <w:rFonts w:ascii="Arial" w:eastAsia="Medieval" w:hAnsi="Arial" w:cs="Arial"/>
          <w:bCs/>
          <w:sz w:val="20"/>
          <w:szCs w:val="20"/>
        </w:rPr>
        <w:t xml:space="preserve"> January 2020</w:t>
      </w:r>
      <w:r w:rsidR="00756BFF">
        <w:rPr>
          <w:rFonts w:ascii="Arial" w:eastAsia="Medieval" w:hAnsi="Arial" w:cs="Arial"/>
          <w:bCs/>
          <w:sz w:val="20"/>
          <w:szCs w:val="20"/>
        </w:rPr>
        <w:t xml:space="preserve"> deferred to the next meeting for signing.  </w:t>
      </w:r>
    </w:p>
    <w:p w:rsidR="00AF5B64" w:rsidRDefault="00AF5B64" w:rsidP="00AF5B64">
      <w:pPr>
        <w:tabs>
          <w:tab w:val="left" w:pos="0"/>
        </w:tabs>
        <w:ind w:right="-328" w:hanging="180"/>
        <w:rPr>
          <w:rFonts w:ascii="Arial" w:hAnsi="Arial" w:cs="Arial"/>
          <w:b/>
          <w:bCs/>
          <w:sz w:val="20"/>
          <w:szCs w:val="20"/>
        </w:rPr>
      </w:pPr>
    </w:p>
    <w:p w:rsidR="00AF5B64" w:rsidRPr="00684FEC" w:rsidRDefault="00756BFF" w:rsidP="00AF5B64">
      <w:pPr>
        <w:ind w:left="142" w:hanging="284"/>
        <w:rPr>
          <w:rFonts w:ascii="Arial" w:hAnsi="Arial" w:cs="Arial"/>
          <w:bCs/>
          <w:kern w:val="28"/>
          <w:sz w:val="20"/>
          <w:szCs w:val="20"/>
        </w:rPr>
      </w:pPr>
      <w:r>
        <w:rPr>
          <w:rFonts w:ascii="Arial" w:hAnsi="Arial" w:cs="Arial"/>
          <w:b/>
          <w:sz w:val="20"/>
          <w:szCs w:val="20"/>
        </w:rPr>
        <w:t>277.</w:t>
      </w:r>
      <w:r w:rsidR="00AF5B64">
        <w:rPr>
          <w:rFonts w:ascii="Arial" w:hAnsi="Arial" w:cs="Arial"/>
          <w:b/>
          <w:sz w:val="20"/>
          <w:szCs w:val="20"/>
        </w:rPr>
        <w:t xml:space="preserve">  </w:t>
      </w:r>
      <w:r w:rsidR="00AF5B64">
        <w:rPr>
          <w:rFonts w:ascii="Arial" w:hAnsi="Arial" w:cs="Arial"/>
          <w:b/>
          <w:bCs/>
          <w:kern w:val="28"/>
          <w:sz w:val="20"/>
          <w:szCs w:val="20"/>
        </w:rPr>
        <w:t xml:space="preserve">Planning Decisions – </w:t>
      </w:r>
      <w:r w:rsidR="00AF5B64" w:rsidRPr="00684FEC">
        <w:rPr>
          <w:rFonts w:ascii="Arial" w:hAnsi="Arial" w:cs="Arial"/>
          <w:bCs/>
          <w:kern w:val="28"/>
          <w:sz w:val="20"/>
          <w:szCs w:val="20"/>
        </w:rPr>
        <w:t xml:space="preserve">lists emailed </w:t>
      </w:r>
      <w:r w:rsidR="00AF5B64">
        <w:rPr>
          <w:rFonts w:ascii="Arial" w:hAnsi="Arial" w:cs="Arial"/>
          <w:bCs/>
          <w:kern w:val="28"/>
          <w:sz w:val="20"/>
          <w:szCs w:val="20"/>
        </w:rPr>
        <w:t>19</w:t>
      </w:r>
      <w:r w:rsidR="00AF5B64" w:rsidRPr="005F2F20">
        <w:rPr>
          <w:rFonts w:ascii="Arial" w:hAnsi="Arial" w:cs="Arial"/>
          <w:bCs/>
          <w:kern w:val="28"/>
          <w:sz w:val="20"/>
          <w:szCs w:val="20"/>
          <w:vertAlign w:val="superscript"/>
        </w:rPr>
        <w:t>th</w:t>
      </w:r>
      <w:r w:rsidR="00AF5B64">
        <w:rPr>
          <w:rFonts w:ascii="Arial" w:hAnsi="Arial" w:cs="Arial"/>
          <w:bCs/>
          <w:kern w:val="28"/>
          <w:sz w:val="20"/>
          <w:szCs w:val="20"/>
        </w:rPr>
        <w:t xml:space="preserve"> February 2020</w:t>
      </w:r>
      <w:r>
        <w:rPr>
          <w:rFonts w:ascii="Arial" w:hAnsi="Arial" w:cs="Arial"/>
          <w:bCs/>
          <w:kern w:val="28"/>
          <w:sz w:val="20"/>
          <w:szCs w:val="20"/>
        </w:rPr>
        <w:t xml:space="preserve"> noted.</w:t>
      </w:r>
    </w:p>
    <w:p w:rsidR="00AF5B64" w:rsidRPr="00E63BCD" w:rsidRDefault="00AF5B64" w:rsidP="00AF5B64">
      <w:pPr>
        <w:ind w:left="142" w:hanging="284"/>
        <w:rPr>
          <w:rFonts w:ascii="Arial" w:hAnsi="Arial" w:cs="Arial"/>
          <w:b/>
          <w:bCs/>
          <w:kern w:val="28"/>
          <w:sz w:val="20"/>
          <w:szCs w:val="20"/>
        </w:rPr>
      </w:pPr>
    </w:p>
    <w:p w:rsidR="00AF5B64" w:rsidRDefault="00756BFF" w:rsidP="00AF5B64">
      <w:pPr>
        <w:ind w:left="142" w:hanging="284"/>
        <w:rPr>
          <w:rFonts w:ascii="Arial" w:hAnsi="Arial" w:cs="Arial"/>
          <w:bCs/>
          <w:kern w:val="28"/>
          <w:sz w:val="20"/>
          <w:szCs w:val="20"/>
        </w:rPr>
      </w:pPr>
      <w:r>
        <w:rPr>
          <w:rFonts w:ascii="Arial" w:hAnsi="Arial" w:cs="Arial"/>
          <w:b/>
          <w:bCs/>
          <w:kern w:val="28"/>
          <w:sz w:val="20"/>
          <w:szCs w:val="20"/>
        </w:rPr>
        <w:t>27</w:t>
      </w:r>
      <w:r w:rsidR="00AF5B64" w:rsidRPr="00E63BCD">
        <w:rPr>
          <w:rFonts w:ascii="Arial" w:hAnsi="Arial" w:cs="Arial"/>
          <w:b/>
          <w:bCs/>
          <w:kern w:val="28"/>
          <w:sz w:val="20"/>
          <w:szCs w:val="20"/>
        </w:rPr>
        <w:t>8.  Planning Applications</w:t>
      </w:r>
      <w:r w:rsidR="00AF5B64" w:rsidRPr="0050546D">
        <w:rPr>
          <w:rFonts w:ascii="Arial" w:hAnsi="Arial" w:cs="Arial"/>
          <w:bCs/>
          <w:kern w:val="28"/>
          <w:sz w:val="20"/>
          <w:szCs w:val="20"/>
        </w:rPr>
        <w:t>:</w:t>
      </w:r>
    </w:p>
    <w:p w:rsidR="009D05F6" w:rsidRPr="0050546D" w:rsidRDefault="009D05F6" w:rsidP="00AF5B64">
      <w:pPr>
        <w:ind w:left="142" w:hanging="284"/>
        <w:rPr>
          <w:rFonts w:ascii="Arial" w:hAnsi="Arial" w:cs="Arial"/>
          <w:bCs/>
          <w:kern w:val="28"/>
          <w:sz w:val="20"/>
          <w:szCs w:val="20"/>
        </w:rPr>
      </w:pPr>
    </w:p>
    <w:tbl>
      <w:tblPr>
        <w:tblStyle w:val="TableGrid"/>
        <w:tblW w:w="9492" w:type="dxa"/>
        <w:tblInd w:w="142" w:type="dxa"/>
        <w:tblLook w:val="04A0" w:firstRow="1" w:lastRow="0" w:firstColumn="1" w:lastColumn="0" w:noHBand="0" w:noVBand="1"/>
      </w:tblPr>
      <w:tblGrid>
        <w:gridCol w:w="1413"/>
        <w:gridCol w:w="3827"/>
        <w:gridCol w:w="4252"/>
      </w:tblGrid>
      <w:tr w:rsidR="00AF5B64" w:rsidTr="008770EE">
        <w:tc>
          <w:tcPr>
            <w:tcW w:w="1413" w:type="dxa"/>
          </w:tcPr>
          <w:p w:rsidR="00AF5B64" w:rsidRDefault="008770EE" w:rsidP="00D2303B">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 xml:space="preserve">App. No. </w:t>
            </w:r>
          </w:p>
        </w:tc>
        <w:tc>
          <w:tcPr>
            <w:tcW w:w="3827" w:type="dxa"/>
          </w:tcPr>
          <w:p w:rsidR="00AF5B64" w:rsidRDefault="008770EE" w:rsidP="00D2303B">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Address and Proposal</w:t>
            </w:r>
          </w:p>
        </w:tc>
        <w:tc>
          <w:tcPr>
            <w:tcW w:w="4252" w:type="dxa"/>
          </w:tcPr>
          <w:p w:rsidR="00AF5B64" w:rsidRDefault="008770EE" w:rsidP="00D2303B">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Parish Response</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t>20/0012</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 xml:space="preserve">18 Forest Edge Drive St Leonards And St Ives BH24 2ER </w:t>
                  </w:r>
                  <w:r>
                    <w:rPr>
                      <w:rFonts w:ascii="Arial" w:eastAsiaTheme="minorHAnsi" w:hAnsi="Arial" w:cs="Arial"/>
                      <w:bCs/>
                      <w:color w:val="000000"/>
                      <w:sz w:val="20"/>
                      <w:szCs w:val="20"/>
                    </w:rPr>
                    <w:t>-</w:t>
                  </w:r>
                  <w:r w:rsidRPr="00E07F38">
                    <w:rPr>
                      <w:rFonts w:ascii="Arial" w:eastAsiaTheme="minorHAnsi" w:hAnsi="Arial" w:cs="Arial"/>
                      <w:bCs/>
                      <w:color w:val="000000"/>
                      <w:sz w:val="20"/>
                      <w:szCs w:val="20"/>
                    </w:rPr>
                    <w:t xml:space="preserve"> Demolish existing dwelling and erect a 3 bedroom detached dwelling</w:t>
                  </w:r>
                </w:p>
              </w:tc>
            </w:tr>
          </w:tbl>
          <w:p w:rsidR="00AF5B64" w:rsidRPr="00E07F38" w:rsidRDefault="00AF5B64" w:rsidP="00D2303B">
            <w:pPr>
              <w:tabs>
                <w:tab w:val="right" w:pos="9525"/>
              </w:tabs>
              <w:ind w:right="-933"/>
              <w:rPr>
                <w:rStyle w:val="Strong"/>
                <w:rFonts w:ascii="Arial" w:eastAsia="Medieval" w:hAnsi="Arial" w:cs="Arial"/>
                <w:b w:val="0"/>
                <w:sz w:val="20"/>
                <w:szCs w:val="20"/>
              </w:rPr>
            </w:pPr>
          </w:p>
        </w:tc>
        <w:tc>
          <w:tcPr>
            <w:tcW w:w="4252" w:type="dxa"/>
          </w:tcPr>
          <w:p w:rsidR="00AF5B64" w:rsidRPr="00E07F38" w:rsidRDefault="00AA6514" w:rsidP="00D2303B">
            <w:pPr>
              <w:tabs>
                <w:tab w:val="right" w:pos="9525"/>
              </w:tabs>
              <w:ind w:right="175"/>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The Council applauds the applicants consultation with neighbours and additional environmental measures </w:t>
            </w:r>
            <w:r w:rsidR="00761B4B">
              <w:rPr>
                <w:rStyle w:val="Strong"/>
                <w:rFonts w:ascii="Arial" w:eastAsia="Medieval" w:hAnsi="Arial" w:cs="Arial"/>
                <w:b w:val="0"/>
                <w:sz w:val="20"/>
                <w:szCs w:val="20"/>
              </w:rPr>
              <w:t xml:space="preserve">proposed </w:t>
            </w:r>
            <w:r>
              <w:rPr>
                <w:rStyle w:val="Strong"/>
                <w:rFonts w:ascii="Arial" w:eastAsia="Medieval" w:hAnsi="Arial" w:cs="Arial"/>
                <w:b w:val="0"/>
                <w:sz w:val="20"/>
                <w:szCs w:val="20"/>
              </w:rPr>
              <w:t xml:space="preserve">within the new build.  </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t>20/0180</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 xml:space="preserve">68 Ringwood Road, St Leonards And St Ives, BH24 2NY </w:t>
                  </w:r>
                  <w:r>
                    <w:rPr>
                      <w:rFonts w:ascii="Arial" w:eastAsiaTheme="minorHAnsi" w:hAnsi="Arial" w:cs="Arial"/>
                      <w:bCs/>
                      <w:color w:val="000000"/>
                      <w:sz w:val="20"/>
                      <w:szCs w:val="20"/>
                    </w:rPr>
                    <w:t>-</w:t>
                  </w:r>
                  <w:r w:rsidRPr="00E07F38">
                    <w:rPr>
                      <w:rFonts w:ascii="Arial" w:eastAsiaTheme="minorHAnsi" w:hAnsi="Arial" w:cs="Arial"/>
                      <w:bCs/>
                      <w:color w:val="000000"/>
                      <w:sz w:val="20"/>
                      <w:szCs w:val="20"/>
                    </w:rPr>
                    <w:t xml:space="preserve"> Single storey rear extensions</w:t>
                  </w:r>
                </w:p>
              </w:tc>
            </w:tr>
          </w:tbl>
          <w:p w:rsidR="00AF5B64" w:rsidRPr="00E07F38" w:rsidRDefault="00AF5B64" w:rsidP="00D2303B">
            <w:pPr>
              <w:tabs>
                <w:tab w:val="right" w:pos="9525"/>
              </w:tabs>
              <w:ind w:right="-933"/>
              <w:rPr>
                <w:rStyle w:val="Strong"/>
                <w:rFonts w:ascii="Arial" w:eastAsia="Medieval" w:hAnsi="Arial" w:cs="Arial"/>
                <w:b w:val="0"/>
                <w:sz w:val="20"/>
                <w:szCs w:val="20"/>
              </w:rPr>
            </w:pPr>
          </w:p>
        </w:tc>
        <w:tc>
          <w:tcPr>
            <w:tcW w:w="4252" w:type="dxa"/>
          </w:tcPr>
          <w:p w:rsidR="00AF5B64" w:rsidRPr="00E07F38" w:rsidRDefault="00AA6514" w:rsidP="00D2303B">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t>19/2235</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Forest Pines Riding Stables Wayside Road St Leonard</w:t>
                  </w:r>
                  <w:r>
                    <w:rPr>
                      <w:rFonts w:ascii="Arial" w:eastAsiaTheme="minorHAnsi" w:hAnsi="Arial" w:cs="Arial"/>
                      <w:bCs/>
                      <w:color w:val="000000"/>
                      <w:sz w:val="20"/>
                      <w:szCs w:val="20"/>
                    </w:rPr>
                    <w:t>s And St Ives Ringwood Bh24 -</w:t>
                  </w:r>
                  <w:r w:rsidRPr="00E07F38">
                    <w:rPr>
                      <w:rFonts w:ascii="Arial" w:eastAsiaTheme="minorHAnsi" w:hAnsi="Arial" w:cs="Arial"/>
                      <w:bCs/>
                      <w:color w:val="000000"/>
                      <w:sz w:val="20"/>
                      <w:szCs w:val="20"/>
                    </w:rPr>
                    <w:t xml:space="preserve"> Erect 1no 4 bedroom detached house with detached garage and associated access</w:t>
                  </w:r>
                </w:p>
              </w:tc>
            </w:tr>
          </w:tbl>
          <w:p w:rsidR="00AF5B64" w:rsidRPr="00E07F38" w:rsidRDefault="00AF5B64" w:rsidP="00D2303B">
            <w:pPr>
              <w:tabs>
                <w:tab w:val="right" w:pos="9525"/>
              </w:tabs>
              <w:ind w:right="-933"/>
              <w:rPr>
                <w:rStyle w:val="Strong"/>
                <w:rFonts w:ascii="Arial" w:eastAsia="Medieval" w:hAnsi="Arial" w:cs="Arial"/>
                <w:b w:val="0"/>
                <w:sz w:val="20"/>
                <w:szCs w:val="20"/>
              </w:rPr>
            </w:pPr>
          </w:p>
        </w:tc>
        <w:tc>
          <w:tcPr>
            <w:tcW w:w="4252" w:type="dxa"/>
          </w:tcPr>
          <w:p w:rsidR="00AF5B64" w:rsidRPr="00E07F38" w:rsidRDefault="00AA6514" w:rsidP="007A0999">
            <w:pPr>
              <w:tabs>
                <w:tab w:val="right" w:pos="9525"/>
              </w:tabs>
              <w:ind w:right="33"/>
              <w:rPr>
                <w:rStyle w:val="Strong"/>
                <w:rFonts w:ascii="Arial" w:eastAsia="Medieval" w:hAnsi="Arial" w:cs="Arial"/>
                <w:b w:val="0"/>
                <w:sz w:val="20"/>
                <w:szCs w:val="20"/>
              </w:rPr>
            </w:pPr>
            <w:r>
              <w:rPr>
                <w:rStyle w:val="Strong"/>
                <w:rFonts w:ascii="Arial" w:eastAsia="Medieval" w:hAnsi="Arial" w:cs="Arial"/>
                <w:b w:val="0"/>
                <w:sz w:val="20"/>
                <w:szCs w:val="20"/>
              </w:rPr>
              <w:t>We note the reduced size to the garage but still strongly objection to what is an additional property within the green belt</w:t>
            </w:r>
            <w:r w:rsidR="007A0999">
              <w:rPr>
                <w:rStyle w:val="Strong"/>
                <w:rFonts w:ascii="Arial" w:eastAsia="Medieval" w:hAnsi="Arial" w:cs="Arial"/>
                <w:b w:val="0"/>
                <w:sz w:val="20"/>
                <w:szCs w:val="20"/>
              </w:rPr>
              <w:t xml:space="preserve"> and therefore non compliant with policy</w:t>
            </w:r>
            <w:r>
              <w:rPr>
                <w:rStyle w:val="Strong"/>
                <w:rFonts w:ascii="Arial" w:eastAsia="Medieval" w:hAnsi="Arial" w:cs="Arial"/>
                <w:b w:val="0"/>
                <w:sz w:val="20"/>
                <w:szCs w:val="20"/>
              </w:rPr>
              <w:t xml:space="preserve">. </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t>19/2383</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 xml:space="preserve">32 Windmill Lane, Ashley Heath, BH24 2DQ </w:t>
                  </w:r>
                  <w:r>
                    <w:rPr>
                      <w:rFonts w:ascii="Arial" w:eastAsiaTheme="minorHAnsi" w:hAnsi="Arial" w:cs="Arial"/>
                      <w:bCs/>
                      <w:color w:val="000000"/>
                      <w:sz w:val="20"/>
                      <w:szCs w:val="20"/>
                    </w:rPr>
                    <w:t>-</w:t>
                  </w:r>
                  <w:r w:rsidRPr="00E07F38">
                    <w:rPr>
                      <w:rFonts w:ascii="Arial" w:eastAsiaTheme="minorHAnsi" w:hAnsi="Arial" w:cs="Arial"/>
                      <w:bCs/>
                      <w:color w:val="000000"/>
                      <w:sz w:val="20"/>
                      <w:szCs w:val="20"/>
                    </w:rPr>
                    <w:t xml:space="preserve"> Two storey side extension, double height front porch, single storey side extension, rear first floor balcony and internal alterations</w:t>
                  </w:r>
                </w:p>
              </w:tc>
            </w:tr>
          </w:tbl>
          <w:p w:rsidR="00AF5B64" w:rsidRPr="00E07F38" w:rsidRDefault="00AF5B64" w:rsidP="00D2303B">
            <w:pPr>
              <w:tabs>
                <w:tab w:val="right" w:pos="9525"/>
              </w:tabs>
              <w:ind w:right="-933"/>
              <w:rPr>
                <w:rStyle w:val="Strong"/>
                <w:rFonts w:ascii="Arial" w:eastAsia="Medieval" w:hAnsi="Arial" w:cs="Arial"/>
                <w:b w:val="0"/>
                <w:sz w:val="20"/>
                <w:szCs w:val="20"/>
              </w:rPr>
            </w:pPr>
          </w:p>
        </w:tc>
        <w:tc>
          <w:tcPr>
            <w:tcW w:w="4252" w:type="dxa"/>
          </w:tcPr>
          <w:p w:rsidR="00AF5B64" w:rsidRPr="00E07F38" w:rsidRDefault="00AA6514" w:rsidP="00D2303B">
            <w:pPr>
              <w:tabs>
                <w:tab w:val="right" w:pos="9525"/>
              </w:tabs>
              <w:ind w:right="-108"/>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lastRenderedPageBreak/>
              <w:t>19/2390</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 xml:space="preserve">78 Sandy Lane St Leonards And St Ives BH24 2LG </w:t>
                  </w:r>
                  <w:r>
                    <w:rPr>
                      <w:rFonts w:ascii="Arial" w:eastAsiaTheme="minorHAnsi" w:hAnsi="Arial" w:cs="Arial"/>
                      <w:bCs/>
                      <w:color w:val="000000"/>
                      <w:sz w:val="20"/>
                      <w:szCs w:val="20"/>
                    </w:rPr>
                    <w:t>-</w:t>
                  </w:r>
                  <w:r w:rsidRPr="00E07F38">
                    <w:rPr>
                      <w:rFonts w:ascii="Arial" w:eastAsiaTheme="minorHAnsi" w:hAnsi="Arial" w:cs="Arial"/>
                      <w:bCs/>
                      <w:color w:val="000000"/>
                      <w:sz w:val="20"/>
                      <w:szCs w:val="20"/>
                    </w:rPr>
                    <w:t xml:space="preserve"> Sever land and erect 2no. detached three bedroom chalet bungalows with parking and vehicular access off Poppy Close</w:t>
                  </w:r>
                </w:p>
              </w:tc>
            </w:tr>
          </w:tbl>
          <w:p w:rsidR="00AF5B64" w:rsidRPr="00E07F38" w:rsidRDefault="00AF5B64" w:rsidP="00D2303B">
            <w:pPr>
              <w:tabs>
                <w:tab w:val="right" w:pos="9525"/>
              </w:tabs>
              <w:ind w:right="-933"/>
              <w:rPr>
                <w:rStyle w:val="Strong"/>
                <w:rFonts w:ascii="Arial" w:eastAsia="Medieval" w:hAnsi="Arial" w:cs="Arial"/>
                <w:b w:val="0"/>
                <w:sz w:val="20"/>
                <w:szCs w:val="20"/>
              </w:rPr>
            </w:pPr>
          </w:p>
        </w:tc>
        <w:tc>
          <w:tcPr>
            <w:tcW w:w="4252" w:type="dxa"/>
          </w:tcPr>
          <w:p w:rsidR="00AF5B64" w:rsidRPr="00E07F38" w:rsidRDefault="00761B4B" w:rsidP="00756BFF">
            <w:pPr>
              <w:tabs>
                <w:tab w:val="right" w:pos="9525"/>
              </w:tabs>
              <w:ind w:right="-108"/>
              <w:rPr>
                <w:rStyle w:val="Strong"/>
                <w:rFonts w:ascii="Arial" w:eastAsia="Medieval" w:hAnsi="Arial" w:cs="Arial"/>
                <w:b w:val="0"/>
                <w:sz w:val="20"/>
                <w:szCs w:val="20"/>
              </w:rPr>
            </w:pPr>
            <w:r>
              <w:rPr>
                <w:rStyle w:val="Strong"/>
                <w:rFonts w:ascii="Arial" w:eastAsia="Medieval" w:hAnsi="Arial" w:cs="Arial"/>
                <w:b w:val="0"/>
                <w:sz w:val="20"/>
                <w:szCs w:val="20"/>
              </w:rPr>
              <w:t xml:space="preserve">Strongly object.  </w:t>
            </w:r>
            <w:r w:rsidR="007A0999">
              <w:rPr>
                <w:rStyle w:val="Strong"/>
                <w:rFonts w:ascii="Arial" w:eastAsia="Medieval" w:hAnsi="Arial" w:cs="Arial"/>
                <w:b w:val="0"/>
                <w:sz w:val="20"/>
                <w:szCs w:val="20"/>
              </w:rPr>
              <w:t>The proposal is extremely cramped, contrived and overbearing.  The Committee is concerned about the vehicle access for the two new properties and the impact on the built and approved existing four properties</w:t>
            </w:r>
            <w:r w:rsidR="00C83748">
              <w:rPr>
                <w:rStyle w:val="Strong"/>
                <w:rFonts w:ascii="Arial" w:eastAsia="Medieval" w:hAnsi="Arial" w:cs="Arial"/>
                <w:b w:val="0"/>
                <w:sz w:val="20"/>
                <w:szCs w:val="20"/>
              </w:rPr>
              <w:t>.</w:t>
            </w:r>
            <w:r w:rsidR="00756BFF">
              <w:rPr>
                <w:rStyle w:val="Strong"/>
                <w:rFonts w:ascii="Arial" w:eastAsia="Medieval" w:hAnsi="Arial" w:cs="Arial"/>
                <w:b w:val="0"/>
                <w:sz w:val="20"/>
                <w:szCs w:val="20"/>
              </w:rPr>
              <w:t xml:space="preserve"> There is a lack of onsite parking.  </w:t>
            </w:r>
            <w:r w:rsidR="00C83748">
              <w:rPr>
                <w:rStyle w:val="Strong"/>
                <w:rFonts w:ascii="Arial" w:eastAsia="Medieval" w:hAnsi="Arial" w:cs="Arial"/>
                <w:b w:val="0"/>
                <w:sz w:val="20"/>
                <w:szCs w:val="20"/>
              </w:rPr>
              <w:t xml:space="preserve"> </w:t>
            </w:r>
            <w:r w:rsidR="007A0999">
              <w:rPr>
                <w:rStyle w:val="Strong"/>
                <w:rFonts w:ascii="Arial" w:eastAsia="Medieval" w:hAnsi="Arial" w:cs="Arial"/>
                <w:b w:val="0"/>
                <w:sz w:val="20"/>
                <w:szCs w:val="20"/>
              </w:rPr>
              <w:t xml:space="preserve">Concerned about the proposal which will be detrimental to the amenity space of 53 St Ives park.  Overlooking due the </w:t>
            </w:r>
            <w:r w:rsidR="00C83748">
              <w:rPr>
                <w:rStyle w:val="Strong"/>
                <w:rFonts w:ascii="Arial" w:eastAsia="Medieval" w:hAnsi="Arial" w:cs="Arial"/>
                <w:b w:val="0"/>
                <w:sz w:val="20"/>
                <w:szCs w:val="20"/>
              </w:rPr>
              <w:t>balconies,</w:t>
            </w:r>
            <w:r w:rsidR="007A0999">
              <w:rPr>
                <w:rStyle w:val="Strong"/>
                <w:rFonts w:ascii="Arial" w:eastAsia="Medieval" w:hAnsi="Arial" w:cs="Arial"/>
                <w:b w:val="0"/>
                <w:sz w:val="20"/>
                <w:szCs w:val="20"/>
              </w:rPr>
              <w:t xml:space="preserve"> scale of the </w:t>
            </w:r>
            <w:r w:rsidR="00C83748">
              <w:rPr>
                <w:rStyle w:val="Strong"/>
                <w:rFonts w:ascii="Arial" w:eastAsia="Medieval" w:hAnsi="Arial" w:cs="Arial"/>
                <w:b w:val="0"/>
                <w:sz w:val="20"/>
                <w:szCs w:val="20"/>
              </w:rPr>
              <w:t xml:space="preserve">properties proposed.   The proposal is detrimental to the character of the area and therefore contrary to policy HE2.  </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t>19/2410</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 xml:space="preserve">4 Shelley Close, St Leonards And St Ives, BH24 2JA </w:t>
                  </w:r>
                  <w:r>
                    <w:rPr>
                      <w:rFonts w:ascii="Arial" w:eastAsiaTheme="minorHAnsi" w:hAnsi="Arial" w:cs="Arial"/>
                      <w:bCs/>
                      <w:color w:val="000000"/>
                      <w:sz w:val="20"/>
                      <w:szCs w:val="20"/>
                    </w:rPr>
                    <w:t>-</w:t>
                  </w:r>
                  <w:r w:rsidRPr="00E07F38">
                    <w:rPr>
                      <w:rFonts w:ascii="Arial" w:eastAsiaTheme="minorHAnsi" w:hAnsi="Arial" w:cs="Arial"/>
                      <w:bCs/>
                      <w:color w:val="000000"/>
                      <w:sz w:val="20"/>
                      <w:szCs w:val="20"/>
                    </w:rPr>
                    <w:t xml:space="preserve"> Single storey rear extension</w:t>
                  </w:r>
                </w:p>
              </w:tc>
            </w:tr>
          </w:tbl>
          <w:p w:rsidR="00AF5B64" w:rsidRPr="00E07F38" w:rsidRDefault="00AF5B64" w:rsidP="00D2303B">
            <w:pPr>
              <w:tabs>
                <w:tab w:val="right" w:pos="9525"/>
              </w:tabs>
              <w:ind w:right="-933"/>
              <w:rPr>
                <w:rStyle w:val="Strong"/>
                <w:rFonts w:ascii="Arial" w:eastAsia="Medieval" w:hAnsi="Arial" w:cs="Arial"/>
                <w:b w:val="0"/>
                <w:sz w:val="20"/>
                <w:szCs w:val="20"/>
              </w:rPr>
            </w:pPr>
          </w:p>
        </w:tc>
        <w:tc>
          <w:tcPr>
            <w:tcW w:w="4252" w:type="dxa"/>
          </w:tcPr>
          <w:p w:rsidR="00AF5B64" w:rsidRPr="00E07F38" w:rsidRDefault="00AA6514" w:rsidP="00D2303B">
            <w:pPr>
              <w:tabs>
                <w:tab w:val="right" w:pos="9525"/>
              </w:tabs>
              <w:ind w:right="-933"/>
              <w:rPr>
                <w:rStyle w:val="Strong"/>
                <w:rFonts w:ascii="Arial" w:eastAsia="Medieval" w:hAnsi="Arial" w:cs="Arial"/>
                <w:b w:val="0"/>
                <w:sz w:val="20"/>
                <w:szCs w:val="20"/>
              </w:rPr>
            </w:pPr>
            <w:r>
              <w:rPr>
                <w:rStyle w:val="Strong"/>
                <w:rFonts w:ascii="Arial" w:eastAsia="Medieval" w:hAnsi="Arial" w:cs="Arial"/>
                <w:b w:val="0"/>
                <w:sz w:val="20"/>
                <w:szCs w:val="20"/>
              </w:rPr>
              <w:t>No objection</w:t>
            </w:r>
          </w:p>
        </w:tc>
      </w:tr>
      <w:tr w:rsidR="00AF5B64" w:rsidTr="008770EE">
        <w:tc>
          <w:tcPr>
            <w:tcW w:w="1413" w:type="dxa"/>
          </w:tcPr>
          <w:p w:rsidR="00AF5B64" w:rsidRPr="00E07F38" w:rsidRDefault="00AF5B64" w:rsidP="00D2303B">
            <w:pPr>
              <w:tabs>
                <w:tab w:val="right" w:pos="9525"/>
              </w:tabs>
              <w:ind w:right="-933"/>
              <w:rPr>
                <w:rStyle w:val="Strong"/>
                <w:rFonts w:ascii="Arial" w:eastAsia="Medieval" w:hAnsi="Arial" w:cs="Arial"/>
                <w:b w:val="0"/>
                <w:sz w:val="20"/>
                <w:szCs w:val="20"/>
              </w:rPr>
            </w:pPr>
            <w:r w:rsidRPr="00E07F38">
              <w:rPr>
                <w:rStyle w:val="Strong"/>
                <w:rFonts w:ascii="Arial" w:eastAsia="Medieval" w:hAnsi="Arial" w:cs="Arial"/>
                <w:sz w:val="20"/>
                <w:szCs w:val="20"/>
              </w:rPr>
              <w:t>19/2510</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AF5B64" w:rsidRPr="00E07F38" w:rsidTr="00D2303B">
              <w:trPr>
                <w:trHeight w:val="250"/>
              </w:trPr>
              <w:tc>
                <w:tcPr>
                  <w:tcW w:w="0" w:type="auto"/>
                </w:tcPr>
                <w:p w:rsidR="00AF5B64" w:rsidRPr="00E07F38" w:rsidRDefault="00AF5B64" w:rsidP="00D2303B">
                  <w:pPr>
                    <w:autoSpaceDE w:val="0"/>
                    <w:autoSpaceDN w:val="0"/>
                    <w:adjustRightInd w:val="0"/>
                    <w:rPr>
                      <w:rFonts w:ascii="Arial" w:eastAsiaTheme="minorHAnsi" w:hAnsi="Arial" w:cs="Arial"/>
                      <w:color w:val="000000"/>
                      <w:sz w:val="20"/>
                      <w:szCs w:val="20"/>
                    </w:rPr>
                  </w:pPr>
                  <w:r w:rsidRPr="00E07F38">
                    <w:rPr>
                      <w:rFonts w:ascii="Arial" w:eastAsiaTheme="minorHAnsi" w:hAnsi="Arial" w:cs="Arial"/>
                      <w:bCs/>
                      <w:color w:val="000000"/>
                      <w:sz w:val="20"/>
                      <w:szCs w:val="20"/>
                    </w:rPr>
                    <w:t xml:space="preserve">11A Compton Beeches, St Leonards And St Ives,  BH24 2PN </w:t>
                  </w:r>
                  <w:r>
                    <w:rPr>
                      <w:rFonts w:ascii="Arial" w:eastAsiaTheme="minorHAnsi" w:hAnsi="Arial" w:cs="Arial"/>
                      <w:bCs/>
                      <w:color w:val="000000"/>
                      <w:sz w:val="20"/>
                      <w:szCs w:val="20"/>
                    </w:rPr>
                    <w:t>-</w:t>
                  </w:r>
                  <w:r w:rsidRPr="00E07F38">
                    <w:rPr>
                      <w:rFonts w:ascii="Arial" w:eastAsiaTheme="minorHAnsi" w:hAnsi="Arial" w:cs="Arial"/>
                      <w:bCs/>
                      <w:color w:val="000000"/>
                      <w:sz w:val="20"/>
                      <w:szCs w:val="20"/>
                    </w:rPr>
                    <w:t xml:space="preserve"> Single storey side extension to garage to create an annexe</w:t>
                  </w:r>
                </w:p>
              </w:tc>
            </w:tr>
          </w:tbl>
          <w:p w:rsidR="00AF5B64" w:rsidRPr="00E07F38" w:rsidRDefault="00AF5B64" w:rsidP="00D2303B">
            <w:pPr>
              <w:autoSpaceDE w:val="0"/>
              <w:autoSpaceDN w:val="0"/>
              <w:adjustRightInd w:val="0"/>
              <w:rPr>
                <w:rFonts w:ascii="Arial" w:eastAsiaTheme="minorHAnsi" w:hAnsi="Arial" w:cs="Arial"/>
                <w:color w:val="000000"/>
                <w:sz w:val="20"/>
                <w:szCs w:val="20"/>
              </w:rPr>
            </w:pPr>
          </w:p>
        </w:tc>
        <w:tc>
          <w:tcPr>
            <w:tcW w:w="4252" w:type="dxa"/>
          </w:tcPr>
          <w:p w:rsidR="00AF5B64" w:rsidRPr="00E07F38" w:rsidRDefault="00AA6514" w:rsidP="00AA6514">
            <w:pPr>
              <w:tabs>
                <w:tab w:val="right" w:pos="9525"/>
              </w:tabs>
              <w:ind w:right="175"/>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provided conditioned to ensure the structure remains as an annexe to the main dwelling.  </w:t>
            </w:r>
          </w:p>
        </w:tc>
      </w:tr>
    </w:tbl>
    <w:p w:rsidR="00AF5B64" w:rsidRDefault="00AF5B64" w:rsidP="00AF5B64">
      <w:pPr>
        <w:tabs>
          <w:tab w:val="right" w:pos="9525"/>
        </w:tabs>
        <w:ind w:right="-933"/>
        <w:rPr>
          <w:rStyle w:val="Strong"/>
          <w:rFonts w:ascii="Arial" w:eastAsia="Medieval" w:hAnsi="Arial" w:cs="Arial"/>
          <w:b w:val="0"/>
          <w:sz w:val="20"/>
          <w:szCs w:val="20"/>
        </w:rPr>
      </w:pPr>
    </w:p>
    <w:p w:rsidR="00AF5B64" w:rsidRDefault="00AF5B64"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Fonts w:ascii="Arial" w:hAnsi="Arial" w:cs="Arial"/>
          <w:sz w:val="20"/>
          <w:szCs w:val="20"/>
        </w:rPr>
      </w:pPr>
      <w:r>
        <w:rPr>
          <w:rStyle w:val="Strong"/>
          <w:rFonts w:ascii="Arial" w:eastAsia="Medieval" w:hAnsi="Arial" w:cs="Arial"/>
          <w:sz w:val="20"/>
          <w:szCs w:val="20"/>
        </w:rPr>
        <w:t>279</w:t>
      </w:r>
      <w:r w:rsidR="00AF5B64">
        <w:rPr>
          <w:rStyle w:val="Strong"/>
          <w:rFonts w:ascii="Arial" w:eastAsia="Medieval" w:hAnsi="Arial" w:cs="Arial"/>
          <w:sz w:val="20"/>
          <w:szCs w:val="20"/>
        </w:rPr>
        <w:t xml:space="preserve">.  </w:t>
      </w:r>
      <w:r w:rsidR="00AF5B64" w:rsidRPr="00965511">
        <w:rPr>
          <w:rFonts w:ascii="Arial" w:hAnsi="Arial" w:cs="Arial"/>
          <w:b/>
          <w:sz w:val="20"/>
          <w:szCs w:val="20"/>
        </w:rPr>
        <w:t>Exchange of Information</w:t>
      </w:r>
      <w:r w:rsidR="00AF5B64" w:rsidRPr="00DB42F5">
        <w:rPr>
          <w:rFonts w:ascii="Arial" w:hAnsi="Arial" w:cs="Arial"/>
          <w:sz w:val="20"/>
          <w:szCs w:val="20"/>
        </w:rPr>
        <w:t xml:space="preserve">:  </w:t>
      </w:r>
    </w:p>
    <w:p w:rsidR="00AF5B64" w:rsidRPr="00756BFF" w:rsidRDefault="00AF5B64" w:rsidP="00AF5B64">
      <w:pPr>
        <w:tabs>
          <w:tab w:val="right" w:pos="9525"/>
        </w:tabs>
        <w:ind w:left="142" w:right="-933" w:hanging="283"/>
        <w:rPr>
          <w:rStyle w:val="Strong"/>
          <w:rFonts w:ascii="Arial" w:eastAsia="Medieval" w:hAnsi="Arial" w:cs="Arial"/>
          <w:b w:val="0"/>
          <w:sz w:val="20"/>
          <w:szCs w:val="20"/>
        </w:rPr>
      </w:pPr>
      <w:r w:rsidRPr="00756BFF">
        <w:rPr>
          <w:rStyle w:val="Strong"/>
          <w:rFonts w:ascii="Arial" w:eastAsia="Medieval" w:hAnsi="Arial" w:cs="Arial"/>
          <w:b w:val="0"/>
          <w:sz w:val="20"/>
          <w:szCs w:val="20"/>
        </w:rPr>
        <w:t>1. Next Meeting scheduled 19</w:t>
      </w:r>
      <w:r w:rsidRPr="00756BFF">
        <w:rPr>
          <w:rStyle w:val="Strong"/>
          <w:rFonts w:ascii="Arial" w:eastAsia="Medieval" w:hAnsi="Arial" w:cs="Arial"/>
          <w:b w:val="0"/>
          <w:sz w:val="20"/>
          <w:szCs w:val="20"/>
          <w:vertAlign w:val="superscript"/>
        </w:rPr>
        <w:t>th</w:t>
      </w:r>
      <w:r w:rsidRPr="00756BFF">
        <w:rPr>
          <w:rStyle w:val="Strong"/>
          <w:rFonts w:ascii="Arial" w:eastAsia="Medieval" w:hAnsi="Arial" w:cs="Arial"/>
          <w:b w:val="0"/>
          <w:sz w:val="20"/>
          <w:szCs w:val="20"/>
        </w:rPr>
        <w:t xml:space="preserve"> March 2020 provided sufficient business</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 xml:space="preserve">Meeting ended at 8.20pm  </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Chairman</w:t>
      </w:r>
    </w:p>
    <w:p w:rsidR="00AF5B64" w:rsidRDefault="00AF5B64" w:rsidP="00AF5B64">
      <w:pPr>
        <w:tabs>
          <w:tab w:val="right" w:pos="9525"/>
        </w:tabs>
        <w:ind w:left="142" w:right="-933" w:hanging="283"/>
        <w:rPr>
          <w:rStyle w:val="Strong"/>
          <w:rFonts w:ascii="Arial" w:eastAsia="Medieval" w:hAnsi="Arial" w:cs="Arial"/>
          <w:b w:val="0"/>
          <w:sz w:val="20"/>
          <w:szCs w:val="20"/>
        </w:rPr>
      </w:pPr>
    </w:p>
    <w:p w:rsidR="00AF5B64" w:rsidRDefault="00AF5B64" w:rsidP="00AF5B64">
      <w:pPr>
        <w:tabs>
          <w:tab w:val="right" w:pos="9525"/>
        </w:tabs>
        <w:ind w:left="142" w:right="-933" w:hanging="283"/>
        <w:rPr>
          <w:rStyle w:val="Strong"/>
          <w:rFonts w:ascii="Arial" w:eastAsia="Medieval" w:hAnsi="Arial" w:cs="Arial"/>
          <w:b w:val="0"/>
          <w:sz w:val="20"/>
          <w:szCs w:val="20"/>
        </w:rPr>
      </w:pPr>
    </w:p>
    <w:p w:rsidR="00CE2FD4" w:rsidRDefault="00216724"/>
    <w:sectPr w:rsidR="00CE2FD4" w:rsidSect="00DC28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24" w:rsidRDefault="00216724" w:rsidP="00756BFF">
      <w:r>
        <w:separator/>
      </w:r>
    </w:p>
  </w:endnote>
  <w:endnote w:type="continuationSeparator" w:id="0">
    <w:p w:rsidR="00216724" w:rsidRDefault="00216724" w:rsidP="007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3" w:rsidRDefault="00DC2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3" w:rsidRDefault="00DC2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3" w:rsidRDefault="00DC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24" w:rsidRDefault="00216724" w:rsidP="00756BFF">
      <w:r>
        <w:separator/>
      </w:r>
    </w:p>
  </w:footnote>
  <w:footnote w:type="continuationSeparator" w:id="0">
    <w:p w:rsidR="00216724" w:rsidRDefault="00216724" w:rsidP="0075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3" w:rsidRDefault="00DC2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21470"/>
      <w:docPartObj>
        <w:docPartGallery w:val="Page Numbers (Top of Page)"/>
        <w:docPartUnique/>
      </w:docPartObj>
    </w:sdtPr>
    <w:sdtEndPr>
      <w:rPr>
        <w:noProof/>
      </w:rPr>
    </w:sdtEndPr>
    <w:sdtContent>
      <w:p w:rsidR="00756BFF" w:rsidRDefault="00756BFF">
        <w:pPr>
          <w:pStyle w:val="Header"/>
          <w:jc w:val="center"/>
        </w:pPr>
        <w:r>
          <w:fldChar w:fldCharType="begin"/>
        </w:r>
        <w:r>
          <w:instrText xml:space="preserve"> PAGE   \* MERGEFORMAT </w:instrText>
        </w:r>
        <w:r>
          <w:fldChar w:fldCharType="separate"/>
        </w:r>
        <w:r w:rsidR="00F85628">
          <w:rPr>
            <w:noProof/>
          </w:rPr>
          <w:t>57</w:t>
        </w:r>
        <w:r>
          <w:rPr>
            <w:noProof/>
          </w:rPr>
          <w:fldChar w:fldCharType="end"/>
        </w:r>
      </w:p>
    </w:sdtContent>
  </w:sdt>
  <w:p w:rsidR="00756BFF" w:rsidRDefault="00756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03" w:rsidRDefault="00DC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4"/>
    <w:rsid w:val="001A682C"/>
    <w:rsid w:val="00216724"/>
    <w:rsid w:val="003B7529"/>
    <w:rsid w:val="0066177B"/>
    <w:rsid w:val="00756BFF"/>
    <w:rsid w:val="00761B4B"/>
    <w:rsid w:val="007A0999"/>
    <w:rsid w:val="008037A7"/>
    <w:rsid w:val="008770EE"/>
    <w:rsid w:val="009D05F6"/>
    <w:rsid w:val="00A12CA4"/>
    <w:rsid w:val="00AA6514"/>
    <w:rsid w:val="00AF5B64"/>
    <w:rsid w:val="00C01C0A"/>
    <w:rsid w:val="00C83748"/>
    <w:rsid w:val="00D0099B"/>
    <w:rsid w:val="00DC2803"/>
    <w:rsid w:val="00DF3658"/>
    <w:rsid w:val="00ED0E85"/>
    <w:rsid w:val="00F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0BF8-9E3A-4732-874E-390F0A5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F5B64"/>
    <w:pPr>
      <w:jc w:val="center"/>
    </w:pPr>
    <w:rPr>
      <w:b/>
      <w:bCs/>
      <w:sz w:val="22"/>
    </w:rPr>
  </w:style>
  <w:style w:type="character" w:customStyle="1" w:styleId="SubtitleChar">
    <w:name w:val="Subtitle Char"/>
    <w:basedOn w:val="DefaultParagraphFont"/>
    <w:link w:val="Subtitle"/>
    <w:rsid w:val="00AF5B64"/>
    <w:rPr>
      <w:rFonts w:ascii="Times New Roman" w:eastAsia="Times New Roman" w:hAnsi="Times New Roman" w:cs="Times New Roman"/>
      <w:b/>
      <w:bCs/>
      <w:szCs w:val="24"/>
    </w:rPr>
  </w:style>
  <w:style w:type="table" w:styleId="TableGrid">
    <w:name w:val="Table Grid"/>
    <w:basedOn w:val="TableNormal"/>
    <w:uiPriority w:val="39"/>
    <w:rsid w:val="00AF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F5B64"/>
    <w:rPr>
      <w:b/>
      <w:bCs/>
    </w:rPr>
  </w:style>
  <w:style w:type="paragraph" w:styleId="ListParagraph">
    <w:name w:val="List Paragraph"/>
    <w:basedOn w:val="Normal"/>
    <w:uiPriority w:val="34"/>
    <w:qFormat/>
    <w:rsid w:val="00AF5B64"/>
    <w:pPr>
      <w:ind w:left="720"/>
      <w:contextualSpacing/>
    </w:pPr>
  </w:style>
  <w:style w:type="paragraph" w:styleId="Header">
    <w:name w:val="header"/>
    <w:basedOn w:val="Normal"/>
    <w:link w:val="HeaderChar"/>
    <w:uiPriority w:val="99"/>
    <w:unhideWhenUsed/>
    <w:rsid w:val="00756BFF"/>
    <w:pPr>
      <w:tabs>
        <w:tab w:val="center" w:pos="4513"/>
        <w:tab w:val="right" w:pos="9026"/>
      </w:tabs>
    </w:pPr>
  </w:style>
  <w:style w:type="character" w:customStyle="1" w:styleId="HeaderChar">
    <w:name w:val="Header Char"/>
    <w:basedOn w:val="DefaultParagraphFont"/>
    <w:link w:val="Header"/>
    <w:uiPriority w:val="99"/>
    <w:rsid w:val="00756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BFF"/>
    <w:pPr>
      <w:tabs>
        <w:tab w:val="center" w:pos="4513"/>
        <w:tab w:val="right" w:pos="9026"/>
      </w:tabs>
    </w:pPr>
  </w:style>
  <w:style w:type="character" w:customStyle="1" w:styleId="FooterChar">
    <w:name w:val="Footer Char"/>
    <w:basedOn w:val="DefaultParagraphFont"/>
    <w:link w:val="Footer"/>
    <w:uiPriority w:val="99"/>
    <w:rsid w:val="00756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2</cp:revision>
  <dcterms:created xsi:type="dcterms:W3CDTF">2020-03-19T18:23:00Z</dcterms:created>
  <dcterms:modified xsi:type="dcterms:W3CDTF">2020-03-19T18:23:00Z</dcterms:modified>
</cp:coreProperties>
</file>